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9CF4" w14:textId="5ECE2E4F" w:rsidR="00A9212F" w:rsidRDefault="00510906" w:rsidP="00A9212F">
      <w:pPr>
        <w:pStyle w:val="paragraph"/>
        <w:spacing w:line="360" w:lineRule="auto"/>
        <w:textAlignment w:val="baseline"/>
        <w:rPr>
          <w:rStyle w:val="normaltextrun"/>
          <w:rFonts w:asciiTheme="minorHAnsi" w:hAnsiTheme="minorHAnsi" w:cs="Arial"/>
          <w:b/>
          <w:bCs/>
          <w:sz w:val="25"/>
          <w:szCs w:val="25"/>
        </w:rPr>
      </w:pPr>
      <w:bookmarkStart w:id="0" w:name="_Hlk100127669"/>
      <w:r w:rsidRPr="001C692D">
        <w:rPr>
          <w:rStyle w:val="normaltextrun"/>
          <w:rFonts w:eastAsia="Cambria" w:cstheme="minorHAnsi"/>
          <w:bCs/>
          <w:color w:val="7F7F7F" w:themeColor="text1" w:themeTint="80"/>
        </w:rPr>
        <w:t>PRESSEMELDUNG</w:t>
      </w:r>
      <w:r w:rsidR="0033357E" w:rsidRPr="001C692D">
        <w:rPr>
          <w:rStyle w:val="normaltextrun"/>
          <w:rFonts w:eastAsia="Cambria" w:cstheme="minorHAnsi"/>
          <w:bCs/>
        </w:rPr>
        <w:br/>
      </w:r>
      <w:bookmarkStart w:id="1" w:name="_Hlk98492384"/>
      <w:bookmarkEnd w:id="0"/>
      <w:r w:rsidR="00A9212F">
        <w:rPr>
          <w:rStyle w:val="normaltextrun"/>
          <w:rFonts w:asciiTheme="minorHAnsi" w:hAnsiTheme="minorHAnsi" w:cs="Arial"/>
          <w:b/>
          <w:bCs/>
          <w:sz w:val="25"/>
          <w:szCs w:val="25"/>
        </w:rPr>
        <w:t xml:space="preserve">INDUSTRIE- UND LOGISTIKMARKT REGION STUTTGART: </w:t>
      </w:r>
      <w:r w:rsidR="00A9212F">
        <w:rPr>
          <w:rStyle w:val="normaltextrun"/>
          <w:rFonts w:asciiTheme="minorHAnsi" w:hAnsiTheme="minorHAnsi" w:cs="Arial"/>
          <w:b/>
          <w:bCs/>
          <w:sz w:val="25"/>
          <w:szCs w:val="25"/>
        </w:rPr>
        <w:br/>
        <w:t>RÜCKGANG DER VERMIETUNGEN IM 1. QUARTAL 2023</w:t>
      </w:r>
    </w:p>
    <w:p w14:paraId="2A58299B" w14:textId="57F11F52" w:rsidR="00A9212F" w:rsidRPr="0061223A" w:rsidRDefault="00A9212F" w:rsidP="00A9212F">
      <w:pPr>
        <w:pStyle w:val="Listenabsatz"/>
        <w:numPr>
          <w:ilvl w:val="0"/>
          <w:numId w:val="1"/>
        </w:numPr>
      </w:pPr>
      <w:r w:rsidRPr="00A9212F">
        <w:rPr>
          <w:rStyle w:val="normaltextrun"/>
          <w:rFonts w:cs="Arial"/>
          <w:b/>
          <w:bCs/>
        </w:rPr>
        <w:t xml:space="preserve">Vermietungsvolumen sinkt um ca. 45 % gegenüber </w:t>
      </w:r>
      <w:r w:rsidRPr="00A9212F">
        <w:rPr>
          <w:rStyle w:val="normaltextrun"/>
          <w:rFonts w:cs="Arial"/>
          <w:b/>
          <w:bCs/>
        </w:rPr>
        <w:t>Vorjahresquartal</w:t>
      </w:r>
    </w:p>
    <w:p w14:paraId="1340EF8F" w14:textId="77777777" w:rsidR="00A9212F" w:rsidRPr="005B64F5" w:rsidRDefault="00A9212F" w:rsidP="00A9212F">
      <w:pPr>
        <w:pStyle w:val="Listenabsatz"/>
        <w:numPr>
          <w:ilvl w:val="0"/>
          <w:numId w:val="1"/>
        </w:numPr>
        <w:rPr>
          <w:rStyle w:val="normaltextrun"/>
        </w:rPr>
      </w:pPr>
      <w:r>
        <w:rPr>
          <w:rStyle w:val="normaltextrun"/>
          <w:rFonts w:cs="Arial"/>
          <w:b/>
          <w:bCs/>
        </w:rPr>
        <w:t>Größter Abschluss im LK Göppingen mit rund 14.000 m² Hallenfläche</w:t>
      </w:r>
    </w:p>
    <w:p w14:paraId="3D330908" w14:textId="77777777" w:rsidR="00A9212F" w:rsidRPr="0061223A" w:rsidRDefault="00A9212F" w:rsidP="00A9212F">
      <w:pPr>
        <w:pStyle w:val="Listenabsatz"/>
        <w:numPr>
          <w:ilvl w:val="0"/>
          <w:numId w:val="1"/>
        </w:numPr>
        <w:rPr>
          <w:rStyle w:val="eop"/>
        </w:rPr>
      </w:pPr>
      <w:r>
        <w:rPr>
          <w:rStyle w:val="normaltextrun"/>
          <w:rFonts w:cs="Arial"/>
          <w:b/>
          <w:bCs/>
        </w:rPr>
        <w:t>Handel/E-Commerce weiterhin stärkster Nachfrager (ca. 18.000 m²)</w:t>
      </w:r>
    </w:p>
    <w:p w14:paraId="69EE47B4" w14:textId="77777777" w:rsidR="00A9212F" w:rsidRPr="0061223A" w:rsidRDefault="00A9212F" w:rsidP="00A9212F">
      <w:pPr>
        <w:pStyle w:val="Listenabsatz"/>
      </w:pPr>
    </w:p>
    <w:p w14:paraId="7541AF63" w14:textId="7BDD92A8" w:rsidR="00A9212F" w:rsidRDefault="00A9212F" w:rsidP="00A9212F">
      <w:pPr>
        <w:pStyle w:val="Default"/>
        <w:spacing w:line="360" w:lineRule="auto"/>
        <w:jc w:val="both"/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Stuttgart, </w:t>
      </w:r>
      <w:r>
        <w:rPr>
          <w:rStyle w:val="normaltextrun"/>
          <w:rFonts w:ascii="Calibri" w:hAnsi="Calibri" w:cs="Arial"/>
          <w:b/>
          <w:bCs/>
          <w:sz w:val="22"/>
          <w:szCs w:val="22"/>
        </w:rPr>
        <w:t>06</w:t>
      </w:r>
      <w:r>
        <w:rPr>
          <w:rStyle w:val="normaltextrun"/>
          <w:rFonts w:ascii="Calibri" w:hAnsi="Calibri" w:cs="Arial"/>
          <w:b/>
          <w:bCs/>
          <w:sz w:val="22"/>
          <w:szCs w:val="22"/>
        </w:rPr>
        <w:t>. April 2023</w:t>
      </w: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 –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Der Industrie- &amp; Logistikmarkt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in der Region Stuttgart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kann zum Ende des ersten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Quartals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202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2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auf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ein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mäßiges Ergebnis zurückblicken.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Mit einem Flächenumsatz von rund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32.600 m² liegt das Vermietungsvolumen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ca.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45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%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unterhalb des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Vorjahres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quartals (59.000 m²)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.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Bei den ermittelten Vermietungen handelt es sich ausschließlich um Bestandsflächen. Hierfür wurden der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Stadtkreis Stuttgart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sowie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d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ie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Landkreise Böblingen, Esslingen, Göppingen, Ludwigsburg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und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Rems-Murr-Kreis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berücksichtigt. Dies geht aus den jüngsten Erhebungen von E &amp; G Real Estate, Mitglied von German Property Partners (GPP), hervor.</w:t>
      </w:r>
    </w:p>
    <w:p w14:paraId="73F2517D" w14:textId="77777777" w:rsidR="00A9212F" w:rsidRDefault="00A9212F" w:rsidP="00A9212F">
      <w:pPr>
        <w:pStyle w:val="Default"/>
        <w:spacing w:line="360" w:lineRule="auto"/>
        <w:jc w:val="both"/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322D113C" w14:textId="77777777" w:rsidR="00A9212F" w:rsidRDefault="00A9212F" w:rsidP="00A9212F">
      <w:pPr>
        <w:pStyle w:val="Default"/>
        <w:spacing w:line="360" w:lineRule="auto"/>
        <w:jc w:val="both"/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 w:rsidRPr="00A9212F">
        <w:rPr>
          <w:rStyle w:val="normaltextrun"/>
          <w:rFonts w:asciiTheme="minorHAnsi" w:eastAsia="Times New Roman" w:hAnsiTheme="minorHAnsi" w:cstheme="minorHAnsi"/>
          <w:i/>
          <w:iCs/>
          <w:color w:val="auto"/>
          <w:sz w:val="22"/>
          <w:szCs w:val="22"/>
          <w:lang w:eastAsia="de-DE"/>
        </w:rPr>
        <w:t>„Kennzeichnend für das erste Quartal 2023 ist, dass keine Neubauvermietungen verzeichnet wurden. Im Vorjahreszeitraum lag der Flächenumsatz in diesem Segment noch bei ca. 9.100 m².“</w:t>
      </w:r>
      <w:r w:rsidRPr="00C11C3B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, kommentiert Alexander Fink, Berater für Industrie- und Logistikimmobilien bei E &amp; G Real Estate.</w:t>
      </w:r>
    </w:p>
    <w:p w14:paraId="05FB0923" w14:textId="77777777" w:rsidR="00A9212F" w:rsidRDefault="00A9212F" w:rsidP="00A9212F">
      <w:pPr>
        <w:pStyle w:val="Default"/>
        <w:spacing w:line="360" w:lineRule="auto"/>
        <w:jc w:val="both"/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</w:p>
    <w:p w14:paraId="0A9A2B21" w14:textId="77777777" w:rsidR="00A9212F" w:rsidRDefault="00A9212F" w:rsidP="00A9212F">
      <w:pPr>
        <w:pStyle w:val="Default"/>
        <w:spacing w:line="360" w:lineRule="auto"/>
        <w:jc w:val="both"/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Die größte Vermietung erfolgte im Landkreis Göppingen: am Standort Donzdorf konnten ca. 14.000 m² Hallenfläche an ein Handelsunternehmen aus Stuttgart vermittelt werden. Somit bleibt der Sektor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Handel-/E-Commerce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mit ca. 18.000 m² Flächenumsatz und einem Marktanteil von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55,2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%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größter Nachfrager,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gefolgt von Logistik- und Transportunternehmen mit rund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6.400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m² (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19,6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%) sowie de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m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Industrie- und Produktions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segment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mit ca. 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3.400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m² (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10,4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%).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 Auf den Dienstleistungssektor entfallen ca. 2.100 m² 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(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6,4</w:t>
      </w:r>
      <w:r w:rsidRPr="00BE2837"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 xml:space="preserve"> %) der Flächen</w:t>
      </w: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, während die restlichen 2.700 m² (ca. 8,3 %) vom Handwerk sowie von sonstigen Marktteilnehmern angemietet wurden.</w:t>
      </w:r>
    </w:p>
    <w:p w14:paraId="5775594B" w14:textId="77777777" w:rsidR="00A9212F" w:rsidRPr="00286569" w:rsidRDefault="00A9212F" w:rsidP="00A9212F">
      <w:pPr>
        <w:autoSpaceDE w:val="0"/>
        <w:autoSpaceDN w:val="0"/>
        <w:adjustRightInd w:val="0"/>
        <w:spacing w:after="0" w:line="240" w:lineRule="auto"/>
        <w:rPr>
          <w:rStyle w:val="normaltextrun"/>
          <w:rFonts w:ascii="Calibri" w:hAnsi="Calibri" w:cs="Calibri"/>
          <w:color w:val="000000"/>
          <w:sz w:val="24"/>
          <w:szCs w:val="24"/>
        </w:rPr>
      </w:pPr>
    </w:p>
    <w:p w14:paraId="4BEF76F3" w14:textId="77777777" w:rsidR="00A9212F" w:rsidRDefault="00A9212F" w:rsidP="00A9212F">
      <w:pPr>
        <w:pStyle w:val="Default"/>
        <w:spacing w:line="360" w:lineRule="auto"/>
        <w:jc w:val="both"/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</w:pPr>
      <w:r>
        <w:rPr>
          <w:rStyle w:val="normaltextrun"/>
          <w:rFonts w:asciiTheme="minorHAnsi" w:eastAsia="Times New Roman" w:hAnsiTheme="minorHAnsi" w:cstheme="minorHAnsi"/>
          <w:color w:val="auto"/>
          <w:sz w:val="22"/>
          <w:szCs w:val="22"/>
          <w:lang w:eastAsia="de-DE"/>
        </w:rPr>
        <w:t>Bei den Abschlüssen in Q1/2023 konnten Mietpreise zwischen 4,85 €/m² und 8,00 €/m² erzielt werden. Die Durchschnittsmiete lag bei rund 5,80 €/m². Waren die Mietpreise im vergangenen Jahr noch deutlich angestiegen, so verblieben sie im neuen Jahr zunächst auf diesem hohen Niveau.</w:t>
      </w:r>
    </w:p>
    <w:p w14:paraId="6FC203DA" w14:textId="3CB326EA" w:rsidR="001C692D" w:rsidRDefault="001C692D" w:rsidP="00A9212F">
      <w:pPr>
        <w:pStyle w:val="Formatvorlage1"/>
        <w:suppressAutoHyphens/>
        <w:spacing w:line="360" w:lineRule="auto"/>
        <w:rPr>
          <w:rFonts w:cstheme="minorHAnsi"/>
          <w:b/>
          <w:iCs w:val="0"/>
          <w:sz w:val="18"/>
          <w:szCs w:val="18"/>
        </w:rPr>
      </w:pPr>
    </w:p>
    <w:p w14:paraId="177EA24A" w14:textId="77777777" w:rsidR="00A9212F" w:rsidRDefault="00A9212F" w:rsidP="00ED3B98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162AA02D" w14:textId="74C3D2E5" w:rsidR="00ED3B98" w:rsidRPr="001C692D" w:rsidRDefault="00ED3B98" w:rsidP="00ED3B98">
      <w:pPr>
        <w:spacing w:after="0" w:line="24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b/>
          <w:iCs/>
          <w:sz w:val="18"/>
          <w:szCs w:val="18"/>
        </w:rPr>
        <w:lastRenderedPageBreak/>
        <w:t>E &amp; G Real Estate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In Baden-Württemberg und Bayern steht die </w:t>
      </w:r>
      <w:hyperlink r:id="rId7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E &amp; G Real Estate</w:t>
        </w:r>
      </w:hyperlink>
      <w:r w:rsidRPr="001C692D">
        <w:rPr>
          <w:rFonts w:eastAsia="Cambria" w:cstheme="minorHAnsi"/>
          <w:iCs/>
          <w:sz w:val="18"/>
          <w:szCs w:val="18"/>
          <w:u w:val="single"/>
        </w:rPr>
        <w:t xml:space="preserve"> GmbH</w:t>
      </w:r>
      <w:r w:rsidRPr="001C692D">
        <w:rPr>
          <w:rFonts w:eastAsia="Cambria" w:cstheme="minorHAnsi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durch die Mehrheitsbeteiligung der </w:t>
      </w:r>
      <w:hyperlink r:id="rId8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Grossmann &amp; Berger GmbH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seit 2021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1C692D" w:rsidRDefault="00ED3B98" w:rsidP="00ED3B98">
      <w:pPr>
        <w:spacing w:after="0" w:line="24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E &amp; G Real Estate ist Mitglied von </w:t>
      </w:r>
      <w:hyperlink r:id="rId9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German Property Partners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1C692D" w:rsidRDefault="003E5788" w:rsidP="0033357E">
      <w:pPr>
        <w:pStyle w:val="Formatvorlage1"/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A2800B1" w14:textId="4CDB08AC" w:rsidR="0033357E" w:rsidRPr="001C692D" w:rsidRDefault="003E5788" w:rsidP="00A62B07">
      <w:pPr>
        <w:spacing w:after="0" w:line="240" w:lineRule="auto"/>
        <w:rPr>
          <w:rFonts w:cstheme="minorHAnsi"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Die </w:t>
      </w:r>
      <w:hyperlink r:id="rId10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Datenschutzrichtlinie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von E &amp; G Real Estate finden Sie auf unserer Website.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stuttgart@eug-re.de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mit dem Betreff „Abmeldung Presseverteiler".</w:t>
      </w:r>
    </w:p>
    <w:bookmarkEnd w:id="1"/>
    <w:sectPr w:rsidR="0033357E" w:rsidRPr="001C692D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69DEF3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1304327">
    <w:abstractNumId w:val="3"/>
  </w:num>
  <w:num w:numId="2" w16cid:durableId="71702167">
    <w:abstractNumId w:val="8"/>
  </w:num>
  <w:num w:numId="3" w16cid:durableId="578059010">
    <w:abstractNumId w:val="2"/>
  </w:num>
  <w:num w:numId="4" w16cid:durableId="968701867">
    <w:abstractNumId w:val="1"/>
  </w:num>
  <w:num w:numId="5" w16cid:durableId="385177412">
    <w:abstractNumId w:val="4"/>
  </w:num>
  <w:num w:numId="6" w16cid:durableId="777263854">
    <w:abstractNumId w:val="5"/>
  </w:num>
  <w:num w:numId="7" w16cid:durableId="1176384874">
    <w:abstractNumId w:val="0"/>
  </w:num>
  <w:num w:numId="8" w16cid:durableId="1760760359">
    <w:abstractNumId w:val="7"/>
  </w:num>
  <w:num w:numId="9" w16cid:durableId="2045712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10D04"/>
    <w:rsid w:val="00054416"/>
    <w:rsid w:val="000A7F5D"/>
    <w:rsid w:val="000E53C4"/>
    <w:rsid w:val="00155FEF"/>
    <w:rsid w:val="00175E78"/>
    <w:rsid w:val="001A76B4"/>
    <w:rsid w:val="001B1E53"/>
    <w:rsid w:val="001C692D"/>
    <w:rsid w:val="001E631A"/>
    <w:rsid w:val="00202320"/>
    <w:rsid w:val="00231E7F"/>
    <w:rsid w:val="00232BAB"/>
    <w:rsid w:val="002670F8"/>
    <w:rsid w:val="002816C5"/>
    <w:rsid w:val="00286569"/>
    <w:rsid w:val="00292418"/>
    <w:rsid w:val="002C5FF8"/>
    <w:rsid w:val="002F7E72"/>
    <w:rsid w:val="0033357E"/>
    <w:rsid w:val="00335E3C"/>
    <w:rsid w:val="00342840"/>
    <w:rsid w:val="00344212"/>
    <w:rsid w:val="003512B8"/>
    <w:rsid w:val="00356134"/>
    <w:rsid w:val="00360E59"/>
    <w:rsid w:val="0039564C"/>
    <w:rsid w:val="003C279E"/>
    <w:rsid w:val="003E5788"/>
    <w:rsid w:val="0042213F"/>
    <w:rsid w:val="0044548A"/>
    <w:rsid w:val="00463417"/>
    <w:rsid w:val="00474029"/>
    <w:rsid w:val="00501579"/>
    <w:rsid w:val="00502584"/>
    <w:rsid w:val="00510906"/>
    <w:rsid w:val="00531A41"/>
    <w:rsid w:val="00537550"/>
    <w:rsid w:val="005A467D"/>
    <w:rsid w:val="005C004B"/>
    <w:rsid w:val="005C506C"/>
    <w:rsid w:val="005D164A"/>
    <w:rsid w:val="00633636"/>
    <w:rsid w:val="0064279E"/>
    <w:rsid w:val="00682922"/>
    <w:rsid w:val="006907E9"/>
    <w:rsid w:val="006A30B5"/>
    <w:rsid w:val="006C1791"/>
    <w:rsid w:val="006C4043"/>
    <w:rsid w:val="006D656E"/>
    <w:rsid w:val="006E4F31"/>
    <w:rsid w:val="006F3CDF"/>
    <w:rsid w:val="007127F3"/>
    <w:rsid w:val="00720FC3"/>
    <w:rsid w:val="00734289"/>
    <w:rsid w:val="00743FA5"/>
    <w:rsid w:val="00760714"/>
    <w:rsid w:val="00765EE5"/>
    <w:rsid w:val="007A65AA"/>
    <w:rsid w:val="007B4B5B"/>
    <w:rsid w:val="007F6D26"/>
    <w:rsid w:val="0081387F"/>
    <w:rsid w:val="008B5D5C"/>
    <w:rsid w:val="00922FAB"/>
    <w:rsid w:val="00926E21"/>
    <w:rsid w:val="00962734"/>
    <w:rsid w:val="00972C19"/>
    <w:rsid w:val="00975B1D"/>
    <w:rsid w:val="00993915"/>
    <w:rsid w:val="009A4BA8"/>
    <w:rsid w:val="009B32A9"/>
    <w:rsid w:val="009B78FF"/>
    <w:rsid w:val="009E4278"/>
    <w:rsid w:val="00A4551A"/>
    <w:rsid w:val="00A62B07"/>
    <w:rsid w:val="00A73933"/>
    <w:rsid w:val="00A9212F"/>
    <w:rsid w:val="00AD2718"/>
    <w:rsid w:val="00AD462A"/>
    <w:rsid w:val="00AF2F02"/>
    <w:rsid w:val="00AF6153"/>
    <w:rsid w:val="00B01C11"/>
    <w:rsid w:val="00B048CC"/>
    <w:rsid w:val="00B12B73"/>
    <w:rsid w:val="00B16B1F"/>
    <w:rsid w:val="00B31BDB"/>
    <w:rsid w:val="00B42B4B"/>
    <w:rsid w:val="00B83C23"/>
    <w:rsid w:val="00BB17A9"/>
    <w:rsid w:val="00BB3A39"/>
    <w:rsid w:val="00BC1F52"/>
    <w:rsid w:val="00BE2837"/>
    <w:rsid w:val="00C36938"/>
    <w:rsid w:val="00C62614"/>
    <w:rsid w:val="00CE0786"/>
    <w:rsid w:val="00CE59D1"/>
    <w:rsid w:val="00CF5076"/>
    <w:rsid w:val="00D417E4"/>
    <w:rsid w:val="00D46D90"/>
    <w:rsid w:val="00E35C38"/>
    <w:rsid w:val="00E44D0C"/>
    <w:rsid w:val="00EA1A60"/>
    <w:rsid w:val="00ED3B98"/>
    <w:rsid w:val="00EF52DD"/>
    <w:rsid w:val="00F205CA"/>
    <w:rsid w:val="00F354FF"/>
    <w:rsid w:val="00F36D1A"/>
    <w:rsid w:val="00F4106E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3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3</cp:revision>
  <cp:lastPrinted>2023-03-31T08:37:00Z</cp:lastPrinted>
  <dcterms:created xsi:type="dcterms:W3CDTF">2023-04-06T08:29:00Z</dcterms:created>
  <dcterms:modified xsi:type="dcterms:W3CDTF">2023-04-06T08:31:00Z</dcterms:modified>
</cp:coreProperties>
</file>