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CA57" w14:textId="2A37CBA2" w:rsidR="002A5EBC" w:rsidRDefault="00AA649A" w:rsidP="004F29B6">
      <w:pPr>
        <w:pStyle w:val="paragraph"/>
        <w:spacing w:line="360" w:lineRule="auto"/>
        <w:textAlignment w:val="baseline"/>
        <w:rPr>
          <w:rStyle w:val="normaltextrun"/>
          <w:rFonts w:asciiTheme="minorHAnsi" w:hAnsiTheme="minorHAnsi" w:cs="Arial"/>
          <w:b/>
          <w:bCs/>
          <w:sz w:val="26"/>
          <w:szCs w:val="26"/>
        </w:rPr>
      </w:pPr>
      <w:bookmarkStart w:id="0" w:name="_Hlk100127669"/>
      <w:r>
        <w:rPr>
          <w:rStyle w:val="normaltextrun"/>
          <w:rFonts w:asciiTheme="minorHAnsi" w:eastAsia="Cambria" w:hAnsiTheme="minorHAnsi"/>
          <w:bCs/>
          <w:color w:val="7F7F7F" w:themeColor="text1" w:themeTint="80"/>
          <w:sz w:val="22"/>
          <w:szCs w:val="22"/>
        </w:rPr>
        <w:t>PRESSEMELDUNG</w:t>
      </w:r>
      <w:r w:rsidR="0033357E">
        <w:rPr>
          <w:rStyle w:val="normaltextrun"/>
          <w:rFonts w:asciiTheme="minorHAnsi" w:eastAsia="Cambria" w:hAnsiTheme="minorHAnsi"/>
          <w:bCs/>
          <w:sz w:val="22"/>
          <w:szCs w:val="22"/>
        </w:rPr>
        <w:br/>
      </w:r>
      <w:r w:rsidR="004F29B6">
        <w:rPr>
          <w:rStyle w:val="normaltextrun"/>
          <w:rFonts w:asciiTheme="minorHAnsi" w:hAnsiTheme="minorHAnsi" w:cs="Arial"/>
          <w:b/>
          <w:bCs/>
          <w:sz w:val="26"/>
          <w:szCs w:val="26"/>
        </w:rPr>
        <w:t xml:space="preserve">WEITERHIN </w:t>
      </w:r>
      <w:r w:rsidR="001258CD">
        <w:rPr>
          <w:rStyle w:val="normaltextrun"/>
          <w:rFonts w:asciiTheme="minorHAnsi" w:hAnsiTheme="minorHAnsi" w:cs="Arial"/>
          <w:b/>
          <w:bCs/>
          <w:sz w:val="26"/>
          <w:szCs w:val="26"/>
        </w:rPr>
        <w:t>ZURÜCKHALTEND</w:t>
      </w:r>
      <w:r w:rsidR="004F29B6">
        <w:rPr>
          <w:rStyle w:val="normaltextrun"/>
          <w:rFonts w:asciiTheme="minorHAnsi" w:hAnsiTheme="minorHAnsi" w:cs="Arial"/>
          <w:b/>
          <w:bCs/>
          <w:sz w:val="26"/>
          <w:szCs w:val="26"/>
        </w:rPr>
        <w:t>E</w:t>
      </w:r>
      <w:r w:rsidR="001258CD">
        <w:rPr>
          <w:rStyle w:val="normaltextrun"/>
          <w:rFonts w:asciiTheme="minorHAnsi" w:hAnsiTheme="minorHAnsi" w:cs="Arial"/>
          <w:b/>
          <w:bCs/>
          <w:sz w:val="26"/>
          <w:szCs w:val="26"/>
        </w:rPr>
        <w:t xml:space="preserve">S TRANSAKTIONENGESCHEHEN AUF DEM IMMOBILIEN-INVESTMENTMARKT MÜNCHEN </w:t>
      </w:r>
    </w:p>
    <w:bookmarkEnd w:id="0"/>
    <w:p w14:paraId="79163B1C" w14:textId="77777777" w:rsidR="001258CD" w:rsidRDefault="001258CD" w:rsidP="002A5EBC">
      <w:pPr>
        <w:pStyle w:val="paragraph"/>
        <w:spacing w:line="360" w:lineRule="auto"/>
        <w:jc w:val="both"/>
        <w:textAlignment w:val="baseline"/>
        <w:rPr>
          <w:rStyle w:val="normaltextrun"/>
          <w:rFonts w:ascii="Calibri" w:hAnsi="Calibri" w:cs="Arial"/>
          <w:b/>
          <w:bCs/>
          <w:sz w:val="22"/>
          <w:szCs w:val="22"/>
        </w:rPr>
      </w:pPr>
    </w:p>
    <w:p w14:paraId="6450C924" w14:textId="48FA7E71" w:rsidR="002A5EBC" w:rsidRPr="004F29B6" w:rsidRDefault="00FE685E" w:rsidP="002A5EBC">
      <w:pPr>
        <w:pStyle w:val="paragraph"/>
        <w:spacing w:line="360" w:lineRule="auto"/>
        <w:jc w:val="both"/>
        <w:textAlignment w:val="baseline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 w:rsidRPr="004F29B6">
        <w:rPr>
          <w:rStyle w:val="normaltextrun"/>
          <w:rFonts w:ascii="Calibri" w:hAnsi="Calibri" w:cs="Arial"/>
          <w:b/>
          <w:bCs/>
          <w:sz w:val="22"/>
          <w:szCs w:val="22"/>
        </w:rPr>
        <w:t>München</w:t>
      </w:r>
      <w:r w:rsidR="002A5EBC" w:rsidRPr="004F29B6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, </w:t>
      </w:r>
      <w:r w:rsidR="0050722E" w:rsidRPr="004F29B6">
        <w:rPr>
          <w:rFonts w:asciiTheme="minorHAnsi" w:eastAsia="Cambria" w:hAnsiTheme="minorHAnsi" w:cstheme="minorHAnsi"/>
          <w:b/>
          <w:bCs/>
          <w:iCs/>
          <w:sz w:val="22"/>
          <w:szCs w:val="22"/>
          <w:lang w:eastAsia="en-US"/>
        </w:rPr>
        <w:t>03. Juli</w:t>
      </w:r>
      <w:r w:rsidR="002A5EBC" w:rsidRPr="004F29B6">
        <w:rPr>
          <w:rFonts w:asciiTheme="minorHAnsi" w:eastAsia="Cambria" w:hAnsiTheme="minorHAnsi" w:cstheme="minorHAnsi"/>
          <w:b/>
          <w:bCs/>
          <w:iCs/>
          <w:sz w:val="22"/>
          <w:szCs w:val="22"/>
          <w:lang w:eastAsia="en-US"/>
        </w:rPr>
        <w:t xml:space="preserve"> 2023</w:t>
      </w:r>
      <w:r w:rsidR="002A5EBC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– Auf dem </w:t>
      </w:r>
      <w:r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Münchner</w:t>
      </w:r>
      <w:r w:rsidR="002A5EBC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Immobilien-Investmentmarkt wurde</w:t>
      </w:r>
      <w:r w:rsidR="000E6712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n</w:t>
      </w:r>
      <w:r w:rsidR="002A5EBC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im </w:t>
      </w:r>
      <w:r w:rsidR="002A5EBC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br/>
        <w:t xml:space="preserve">1. </w:t>
      </w:r>
      <w:r w:rsidR="000E6712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Halbjahr </w:t>
      </w:r>
      <w:r w:rsidR="002A5EBC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2023 rund </w:t>
      </w:r>
      <w:r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1,</w:t>
      </w:r>
      <w:r w:rsidR="000E6712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26</w:t>
      </w:r>
      <w:r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Mrd. </w:t>
      </w:r>
      <w:r w:rsidR="00FD4A27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€ </w:t>
      </w:r>
      <w:r w:rsidR="002A5EBC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investiert </w:t>
      </w:r>
      <w:r w:rsidR="00AD650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und somit </w:t>
      </w:r>
      <w:r w:rsidR="000E6712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nur </w:t>
      </w:r>
      <w:r w:rsidR="00AD650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ca.</w:t>
      </w:r>
      <w:r w:rsidR="007F0D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</w:t>
      </w:r>
      <w:r w:rsidR="000E6712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5</w:t>
      </w:r>
      <w:r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% weniger als im Vorjahres</w:t>
      </w:r>
      <w:r w:rsidR="000E6712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zeitraum</w:t>
      </w:r>
      <w:r w:rsidR="00AD650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. </w:t>
      </w:r>
      <w:r w:rsidR="0050722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Diese geringe Abnahme l</w:t>
      </w:r>
      <w:r w:rsidR="00870742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a</w:t>
      </w:r>
      <w:r w:rsidR="0050722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g </w:t>
      </w:r>
      <w:r w:rsidR="001D35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im Wesentlichen </w:t>
      </w:r>
      <w:r w:rsidR="0050722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darin begründet, dass d</w:t>
      </w:r>
      <w:r w:rsidR="001D35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ie Aufnahme des </w:t>
      </w:r>
      <w:r w:rsidR="0050722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Sondereffekt</w:t>
      </w:r>
      <w:r w:rsidR="001D35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es</w:t>
      </w:r>
      <w:r w:rsidR="0050722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</w:t>
      </w:r>
      <w:r w:rsidR="001D35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des </w:t>
      </w:r>
      <w:r w:rsidR="0050722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großvolumigen Ankauf</w:t>
      </w:r>
      <w:r w:rsidR="001D35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s</w:t>
      </w:r>
      <w:r w:rsidR="0050722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des PEP-Einkaufszentrums im 1. Quartal </w:t>
      </w:r>
      <w:r w:rsidR="001D35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stattfand. Der Verkauf wurde </w:t>
      </w:r>
      <w:r w:rsidR="0050722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nachträglich bekannt, </w:t>
      </w:r>
      <w:r w:rsidR="001D35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so </w:t>
      </w:r>
      <w:r w:rsidR="0050722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dass die Transaktion </w:t>
      </w:r>
      <w:r w:rsidR="001D35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nicht mehr </w:t>
      </w:r>
      <w:r w:rsidR="0050722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2022 </w:t>
      </w:r>
      <w:r w:rsidR="001D35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gelistet wurde, sondern </w:t>
      </w:r>
      <w:r w:rsidR="00870742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erst</w:t>
      </w:r>
      <w:r w:rsidR="001D35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2023</w:t>
      </w:r>
      <w:r w:rsidR="0050722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. </w:t>
      </w:r>
      <w:r w:rsidR="000E6712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Damit</w:t>
      </w:r>
      <w:r w:rsidR="00AD650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behauptet sich</w:t>
      </w:r>
      <w:r w:rsidR="007F0D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</w:t>
      </w:r>
      <w:r w:rsidR="00111A5B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die bayrische Landeshauptstadt</w:t>
      </w:r>
      <w:r w:rsidR="007F0D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</w:t>
      </w:r>
      <w:r w:rsidR="00111A5B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im bundesweiten Vergleich der Top-7-Standorte </w:t>
      </w:r>
      <w:r w:rsidR="007F0DAA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auf dem </w:t>
      </w:r>
      <w:r w:rsidR="000E6712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ersten Platz</w:t>
      </w:r>
      <w:r w:rsidR="00111A5B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. </w:t>
      </w:r>
      <w:r w:rsidR="002A5EBC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Das sind die Ergebnisse der jüngsten Erhebungen von E &amp; G Real Estate</w:t>
      </w:r>
      <w:r w:rsidR="00DB3647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, Partner von German Property Partners (GPP)</w:t>
      </w:r>
      <w:r w:rsidR="009D3F0C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,</w:t>
      </w:r>
      <w:r w:rsidR="002A5EBC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für den Investmentmarkt </w:t>
      </w:r>
      <w:r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München</w:t>
      </w:r>
      <w:r w:rsidR="002A5EBC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. </w:t>
      </w:r>
    </w:p>
    <w:p w14:paraId="48E4F58F" w14:textId="4AD486A5" w:rsidR="002A5EBC" w:rsidRPr="004F29B6" w:rsidRDefault="002A5EBC" w:rsidP="002A5EBC">
      <w:pPr>
        <w:pStyle w:val="paragraph"/>
        <w:spacing w:line="360" w:lineRule="auto"/>
        <w:jc w:val="both"/>
        <w:textAlignment w:val="baseline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bookmarkStart w:id="1" w:name="_Hlk98492384"/>
      <w:r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>„</w:t>
      </w:r>
      <w:r w:rsidR="000E6712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 xml:space="preserve">Trotz des </w:t>
      </w:r>
      <w:r w:rsidR="001D35AA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 xml:space="preserve">vermeintlich </w:t>
      </w:r>
      <w:r w:rsidR="000E6712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>schwachen Rückgangs des Transaktionsvolumens</w:t>
      </w:r>
      <w:r w:rsidR="00657350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 xml:space="preserve"> im Vergleich zum Vorjahreszeitraum</w:t>
      </w:r>
      <w:r w:rsidR="000E6712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 xml:space="preserve">, fehlt es weiterhin </w:t>
      </w:r>
      <w:r w:rsidR="001D35AA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 xml:space="preserve">massiv </w:t>
      </w:r>
      <w:r w:rsidR="000E6712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>an</w:t>
      </w:r>
      <w:r w:rsidR="009D3F0C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7F0DAA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>Transaktionen</w:t>
      </w:r>
      <w:r w:rsidR="00111A5B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>.</w:t>
      </w:r>
      <w:r w:rsidR="000E6712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50722E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>Die herausfordernde Wirtschaftsphase erschwert weiterhin die Rahmenbedingungen für Investitionen</w:t>
      </w:r>
      <w:r w:rsidR="004F389F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 xml:space="preserve">. </w:t>
      </w:r>
      <w:r w:rsidR="001258CD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>Besonders zögerlich sind institutionelle Investoren</w:t>
      </w:r>
      <w:r w:rsidR="004F389F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>, die aufgrund der Zinsentwicklung</w:t>
      </w:r>
      <w:r w:rsidR="001258CD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 xml:space="preserve"> kaum Planungssicherheit</w:t>
      </w:r>
      <w:r w:rsidR="004F389F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 xml:space="preserve"> haben</w:t>
      </w:r>
      <w:r w:rsidR="001258CD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 xml:space="preserve"> – eigenkaptitalstarke Käufer sind aktuell im Vorteil</w:t>
      </w:r>
      <w:r w:rsidR="00111A5B" w:rsidRPr="004F29B6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>“,</w:t>
      </w:r>
      <w:r w:rsidR="00111A5B" w:rsidRPr="004F29B6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</w:t>
      </w:r>
      <w:r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berichtet </w:t>
      </w:r>
      <w:r w:rsidR="00FE685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Alexander Zigan</w:t>
      </w:r>
      <w:r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, </w:t>
      </w:r>
      <w:r w:rsidR="00FE685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Geschäftsführer</w:t>
      </w:r>
      <w:r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der E &amp; G Real Estate </w:t>
      </w:r>
      <w:r w:rsidR="00FE685E"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in München</w:t>
      </w:r>
      <w:r w:rsidRPr="004F29B6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. </w:t>
      </w:r>
    </w:p>
    <w:p w14:paraId="03AC0181" w14:textId="100B7537" w:rsidR="00C76EAE" w:rsidRPr="004F29B6" w:rsidRDefault="00C76EAE" w:rsidP="002A5EBC">
      <w:pPr>
        <w:spacing w:before="100" w:beforeAutospacing="1" w:after="100" w:afterAutospacing="1" w:line="360" w:lineRule="auto"/>
        <w:jc w:val="both"/>
        <w:textAlignment w:val="baseline"/>
        <w:rPr>
          <w:rFonts w:eastAsia="Cambria" w:cstheme="minorHAnsi"/>
          <w:iCs/>
        </w:rPr>
      </w:pPr>
      <w:r w:rsidRPr="004F29B6">
        <w:rPr>
          <w:rFonts w:eastAsia="Cambria" w:cstheme="minorHAnsi"/>
          <w:iCs/>
        </w:rPr>
        <w:t xml:space="preserve">Nach Einschätzungen von E &amp; G Real Estate ist auch in der 2. Jahreshälfte nicht mit einer </w:t>
      </w:r>
      <w:r w:rsidR="0050722E" w:rsidRPr="004F29B6">
        <w:rPr>
          <w:rFonts w:eastAsia="Cambria" w:cstheme="minorHAnsi"/>
          <w:iCs/>
        </w:rPr>
        <w:t xml:space="preserve">starken </w:t>
      </w:r>
      <w:r w:rsidRPr="004F29B6">
        <w:rPr>
          <w:rFonts w:eastAsia="Cambria" w:cstheme="minorHAnsi"/>
          <w:iCs/>
        </w:rPr>
        <w:t>Wiederbelebung des Investmentmarktes zu rechnen</w:t>
      </w:r>
      <w:r w:rsidRPr="004F29B6">
        <w:rPr>
          <w:rFonts w:eastAsia="Cambria" w:cstheme="minorHAnsi"/>
          <w:i/>
        </w:rPr>
        <w:t>. „Es ist davon auszugehen, dass die Preisfindung</w:t>
      </w:r>
      <w:r w:rsidR="001258CD" w:rsidRPr="004F29B6">
        <w:rPr>
          <w:rFonts w:eastAsia="Cambria" w:cstheme="minorHAnsi"/>
          <w:i/>
        </w:rPr>
        <w:t>sphase</w:t>
      </w:r>
      <w:r w:rsidRPr="004F29B6">
        <w:rPr>
          <w:rFonts w:eastAsia="Cambria" w:cstheme="minorHAnsi"/>
          <w:i/>
        </w:rPr>
        <w:t xml:space="preserve"> </w:t>
      </w:r>
      <w:r w:rsidR="001258CD" w:rsidRPr="004F29B6">
        <w:rPr>
          <w:rFonts w:eastAsia="Cambria" w:cstheme="minorHAnsi"/>
          <w:i/>
        </w:rPr>
        <w:t>bis 2024 andauern wird</w:t>
      </w:r>
      <w:r w:rsidRPr="004F29B6">
        <w:rPr>
          <w:rFonts w:eastAsia="Cambria" w:cstheme="minorHAnsi"/>
          <w:i/>
        </w:rPr>
        <w:t xml:space="preserve">. Aktuell sind zwar einige Objekte am </w:t>
      </w:r>
      <w:r w:rsidR="001258CD" w:rsidRPr="004F29B6">
        <w:rPr>
          <w:rFonts w:eastAsia="Cambria" w:cstheme="minorHAnsi"/>
          <w:i/>
        </w:rPr>
        <w:t>Markt, dennoch</w:t>
      </w:r>
      <w:r w:rsidRPr="004F29B6">
        <w:rPr>
          <w:rFonts w:eastAsia="Cambria" w:cstheme="minorHAnsi"/>
          <w:i/>
        </w:rPr>
        <w:t xml:space="preserve"> bleibt abzuwarten, </w:t>
      </w:r>
      <w:r w:rsidR="0050722E" w:rsidRPr="004F29B6">
        <w:rPr>
          <w:rFonts w:eastAsia="Cambria" w:cstheme="minorHAnsi"/>
          <w:i/>
        </w:rPr>
        <w:t xml:space="preserve">ob </w:t>
      </w:r>
      <w:r w:rsidRPr="004F29B6">
        <w:rPr>
          <w:rFonts w:eastAsia="Cambria" w:cstheme="minorHAnsi"/>
          <w:i/>
        </w:rPr>
        <w:t>Käufer und Verkäufer ein gemeinsames Preisniveau finden werden“</w:t>
      </w:r>
      <w:r w:rsidRPr="004F29B6">
        <w:rPr>
          <w:rFonts w:eastAsia="Cambria" w:cstheme="minorHAnsi"/>
          <w:iCs/>
        </w:rPr>
        <w:t xml:space="preserve"> so Zigan.</w:t>
      </w:r>
    </w:p>
    <w:p w14:paraId="7D2E09E0" w14:textId="77777777" w:rsidR="00BB17A9" w:rsidRPr="004F29B6" w:rsidRDefault="00BB17A9" w:rsidP="0033357E">
      <w:pPr>
        <w:spacing w:after="0" w:line="240" w:lineRule="auto"/>
        <w:rPr>
          <w:rFonts w:eastAsia="Cambria" w:cs="Arial"/>
          <w:b/>
          <w:iCs/>
        </w:rPr>
      </w:pPr>
    </w:p>
    <w:p w14:paraId="762D9B8B" w14:textId="77777777" w:rsidR="001258CD" w:rsidRDefault="001258CD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699403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62AA02D" w14:textId="05B37466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>
        <w:rPr>
          <w:rFonts w:eastAsia="Cambria" w:cs="Arial"/>
          <w:b/>
          <w:iCs/>
          <w:sz w:val="18"/>
          <w:szCs w:val="18"/>
        </w:rPr>
        <w:t>E &amp; G Real Estate</w:t>
      </w:r>
      <w:r>
        <w:rPr>
          <w:rFonts w:eastAsia="Cambria" w:cs="Arial"/>
          <w:iCs/>
          <w:sz w:val="18"/>
          <w:szCs w:val="18"/>
        </w:rPr>
        <w:br/>
      </w:r>
      <w:r w:rsidRPr="007F6D26">
        <w:rPr>
          <w:rFonts w:eastAsia="Cambria" w:cs="Arial"/>
          <w:iCs/>
          <w:sz w:val="18"/>
          <w:szCs w:val="18"/>
        </w:rPr>
        <w:t xml:space="preserve">In Baden-Württemberg und Bayern steht die </w:t>
      </w:r>
      <w:hyperlink r:id="rId7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E &amp; G Real Estate</w:t>
        </w:r>
      </w:hyperlink>
      <w:r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durch die Mehrheitsbeteiligung der </w:t>
      </w:r>
      <w:hyperlink r:id="rId8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Pr="007F6D26">
        <w:rPr>
          <w:rFonts w:eastAsia="Cambria" w:cs="Arial"/>
          <w:iCs/>
          <w:sz w:val="18"/>
          <w:szCs w:val="18"/>
        </w:rPr>
        <w:t xml:space="preserve"> seit 2021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A2800B1" w14:textId="6EE2994A" w:rsidR="0033357E" w:rsidRDefault="00ED3B98" w:rsidP="00AA649A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lastRenderedPageBreak/>
        <w:t xml:space="preserve">E &amp; G Real Estate ist Mitglied von </w:t>
      </w:r>
      <w:hyperlink r:id="rId9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German Property Partners</w:t>
        </w:r>
      </w:hyperlink>
      <w:r w:rsidRPr="007F6D26">
        <w:rPr>
          <w:rFonts w:eastAsia="Cambria" w:cs="Arial"/>
          <w:iCs/>
          <w:sz w:val="18"/>
          <w:szCs w:val="18"/>
        </w:rPr>
        <w:t xml:space="preserve"> (GPP) und bietet ein deutschlandweites Gewerbeimmobiliennetzwerk an allen Top-7-Standorten.</w:t>
      </w:r>
    </w:p>
    <w:p w14:paraId="061F9157" w14:textId="77777777" w:rsidR="00F01F0D" w:rsidRDefault="00F01F0D" w:rsidP="00AA649A">
      <w:pPr>
        <w:spacing w:after="0" w:line="240" w:lineRule="auto"/>
        <w:rPr>
          <w:rFonts w:eastAsia="Cambria" w:cs="Arial"/>
          <w:iCs/>
          <w:sz w:val="18"/>
          <w:szCs w:val="18"/>
        </w:rPr>
      </w:pPr>
    </w:p>
    <w:p w14:paraId="3056C001" w14:textId="77777777" w:rsidR="00F01F0D" w:rsidRDefault="00F01F0D" w:rsidP="00F01F0D">
      <w:pPr>
        <w:spacing w:after="0" w:line="240" w:lineRule="auto"/>
        <w:rPr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Die </w:t>
      </w:r>
      <w:hyperlink r:id="rId10" w:history="1">
        <w:r w:rsidRPr="007F6D26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von E &amp; G Real Estate finden Sie auf unserer Website.</w:t>
      </w:r>
      <w:r w:rsidRPr="007F6D26">
        <w:rPr>
          <w:rFonts w:eastAsia="Cambria" w:cs="Arial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7F6D26">
          <w:rPr>
            <w:rStyle w:val="Hyperlink"/>
            <w:rFonts w:eastAsia="Cambria"/>
            <w:iCs/>
            <w:color w:val="auto"/>
            <w:sz w:val="18"/>
            <w:szCs w:val="18"/>
          </w:rPr>
          <w:t>stuttgart@eug-re.de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mit dem Betreff „Abmeldung Presseverteiler".</w:t>
      </w:r>
    </w:p>
    <w:bookmarkEnd w:id="1"/>
    <w:p w14:paraId="1012D93F" w14:textId="0C36B831" w:rsidR="00F01F0D" w:rsidRDefault="00E36662" w:rsidP="00AA649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F01F0D" w:rsidSect="0023208F">
      <w:headerReference w:type="default" r:id="rId12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21AB" w14:textId="77777777" w:rsidR="000515B5" w:rsidRDefault="000515B5">
      <w:pPr>
        <w:spacing w:after="0" w:line="240" w:lineRule="auto"/>
      </w:pPr>
      <w:r>
        <w:separator/>
      </w:r>
    </w:p>
  </w:endnote>
  <w:endnote w:type="continuationSeparator" w:id="0">
    <w:p w14:paraId="79FD7A6A" w14:textId="77777777" w:rsidR="000515B5" w:rsidRDefault="0005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ingoDos Regular"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7B23" w14:textId="77777777" w:rsidR="000515B5" w:rsidRDefault="000515B5">
      <w:pPr>
        <w:spacing w:after="0" w:line="240" w:lineRule="auto"/>
      </w:pPr>
      <w:r>
        <w:separator/>
      </w:r>
    </w:p>
  </w:footnote>
  <w:footnote w:type="continuationSeparator" w:id="0">
    <w:p w14:paraId="10BFB10C" w14:textId="77777777" w:rsidR="000515B5" w:rsidRDefault="0005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456FD4FA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08A9A14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1253C2C3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0C30FD26" w:rsidR="009A4BA8" w:rsidRDefault="00DB3647" w:rsidP="00DB3647">
    <w:pPr>
      <w:pStyle w:val="Kopfzeile"/>
      <w:tabs>
        <w:tab w:val="clear" w:pos="4536"/>
        <w:tab w:val="clear" w:pos="9072"/>
        <w:tab w:val="left" w:pos="2760"/>
      </w:tabs>
    </w:pPr>
    <w:r>
      <w:tab/>
    </w: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A61C9A"/>
    <w:multiLevelType w:val="hybridMultilevel"/>
    <w:tmpl w:val="EB76AC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82349245">
    <w:abstractNumId w:val="4"/>
  </w:num>
  <w:num w:numId="2" w16cid:durableId="496845161">
    <w:abstractNumId w:val="9"/>
  </w:num>
  <w:num w:numId="3" w16cid:durableId="746343754">
    <w:abstractNumId w:val="2"/>
  </w:num>
  <w:num w:numId="4" w16cid:durableId="850415186">
    <w:abstractNumId w:val="1"/>
  </w:num>
  <w:num w:numId="5" w16cid:durableId="801922389">
    <w:abstractNumId w:val="5"/>
  </w:num>
  <w:num w:numId="6" w16cid:durableId="471488324">
    <w:abstractNumId w:val="6"/>
  </w:num>
  <w:num w:numId="7" w16cid:durableId="747263014">
    <w:abstractNumId w:val="0"/>
  </w:num>
  <w:num w:numId="8" w16cid:durableId="383992535">
    <w:abstractNumId w:val="8"/>
  </w:num>
  <w:num w:numId="9" w16cid:durableId="726613935">
    <w:abstractNumId w:val="7"/>
  </w:num>
  <w:num w:numId="10" w16cid:durableId="571352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515B5"/>
    <w:rsid w:val="00054416"/>
    <w:rsid w:val="000E53C4"/>
    <w:rsid w:val="000E6712"/>
    <w:rsid w:val="00111A5B"/>
    <w:rsid w:val="001258CD"/>
    <w:rsid w:val="00155FEF"/>
    <w:rsid w:val="00197A5B"/>
    <w:rsid w:val="001A76B4"/>
    <w:rsid w:val="001D35AA"/>
    <w:rsid w:val="001E631A"/>
    <w:rsid w:val="00231E7F"/>
    <w:rsid w:val="002670F8"/>
    <w:rsid w:val="002816C5"/>
    <w:rsid w:val="00286569"/>
    <w:rsid w:val="00292418"/>
    <w:rsid w:val="002A5EBC"/>
    <w:rsid w:val="002F7E72"/>
    <w:rsid w:val="0033357E"/>
    <w:rsid w:val="00335E3C"/>
    <w:rsid w:val="00342840"/>
    <w:rsid w:val="003512B8"/>
    <w:rsid w:val="00356134"/>
    <w:rsid w:val="0039118A"/>
    <w:rsid w:val="0039564C"/>
    <w:rsid w:val="003C279E"/>
    <w:rsid w:val="003E5788"/>
    <w:rsid w:val="0044548A"/>
    <w:rsid w:val="00463417"/>
    <w:rsid w:val="004F29B6"/>
    <w:rsid w:val="004F389F"/>
    <w:rsid w:val="004F5FF0"/>
    <w:rsid w:val="0050722E"/>
    <w:rsid w:val="00537550"/>
    <w:rsid w:val="005A467D"/>
    <w:rsid w:val="005C004B"/>
    <w:rsid w:val="005C506C"/>
    <w:rsid w:val="005D164A"/>
    <w:rsid w:val="0064279E"/>
    <w:rsid w:val="00657350"/>
    <w:rsid w:val="006907E9"/>
    <w:rsid w:val="006A30B5"/>
    <w:rsid w:val="006D248B"/>
    <w:rsid w:val="006D656E"/>
    <w:rsid w:val="006E4F31"/>
    <w:rsid w:val="006F3CDF"/>
    <w:rsid w:val="00734289"/>
    <w:rsid w:val="00760714"/>
    <w:rsid w:val="00765EE5"/>
    <w:rsid w:val="007A3E78"/>
    <w:rsid w:val="007B4B5B"/>
    <w:rsid w:val="007F0DAA"/>
    <w:rsid w:val="007F6D26"/>
    <w:rsid w:val="0081387F"/>
    <w:rsid w:val="00816BF9"/>
    <w:rsid w:val="00870742"/>
    <w:rsid w:val="008F17D1"/>
    <w:rsid w:val="00902834"/>
    <w:rsid w:val="00926E21"/>
    <w:rsid w:val="00957A00"/>
    <w:rsid w:val="00962734"/>
    <w:rsid w:val="00972C19"/>
    <w:rsid w:val="009A4BA8"/>
    <w:rsid w:val="009B32A9"/>
    <w:rsid w:val="009C0F8E"/>
    <w:rsid w:val="009D3F0C"/>
    <w:rsid w:val="009E4278"/>
    <w:rsid w:val="00A4551A"/>
    <w:rsid w:val="00A932CE"/>
    <w:rsid w:val="00AA649A"/>
    <w:rsid w:val="00AD2718"/>
    <w:rsid w:val="00AD462A"/>
    <w:rsid w:val="00AD650E"/>
    <w:rsid w:val="00AF6153"/>
    <w:rsid w:val="00B01C11"/>
    <w:rsid w:val="00B16B1F"/>
    <w:rsid w:val="00BB17A9"/>
    <w:rsid w:val="00BB3A39"/>
    <w:rsid w:val="00BE2837"/>
    <w:rsid w:val="00C55DA9"/>
    <w:rsid w:val="00C62614"/>
    <w:rsid w:val="00C637F2"/>
    <w:rsid w:val="00C670BA"/>
    <w:rsid w:val="00C76EAE"/>
    <w:rsid w:val="00CE59D1"/>
    <w:rsid w:val="00D01992"/>
    <w:rsid w:val="00DB3647"/>
    <w:rsid w:val="00E35C38"/>
    <w:rsid w:val="00E36662"/>
    <w:rsid w:val="00E44D0C"/>
    <w:rsid w:val="00E73B1E"/>
    <w:rsid w:val="00EC7DCA"/>
    <w:rsid w:val="00ED3B98"/>
    <w:rsid w:val="00EF52DD"/>
    <w:rsid w:val="00F0058E"/>
    <w:rsid w:val="00F01F0D"/>
    <w:rsid w:val="00F02EB2"/>
    <w:rsid w:val="00F354FF"/>
    <w:rsid w:val="00F36D1A"/>
    <w:rsid w:val="00F4106E"/>
    <w:rsid w:val="00F465CE"/>
    <w:rsid w:val="00F83B8E"/>
    <w:rsid w:val="00FB6271"/>
    <w:rsid w:val="00FD4A27"/>
    <w:rsid w:val="00FE1316"/>
    <w:rsid w:val="00F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paragraph" w:styleId="berschrift2">
    <w:name w:val="heading 2"/>
    <w:basedOn w:val="Standard"/>
    <w:link w:val="berschrift2Zchn"/>
    <w:uiPriority w:val="9"/>
    <w:qFormat/>
    <w:rsid w:val="009D3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  <w:style w:type="paragraph" w:customStyle="1" w:styleId="EUGFlietext">
    <w:name w:val="EUG Fließtext"/>
    <w:basedOn w:val="Standard"/>
    <w:uiPriority w:val="99"/>
    <w:rsid w:val="00AA649A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CamingoDos Regular" w:hAnsi="CamingoDos Regular" w:cs="CamingoDos Regular"/>
      <w:color w:val="000000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3F0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arbeitung">
    <w:name w:val="Revision"/>
    <w:hidden/>
    <w:uiPriority w:val="99"/>
    <w:semiHidden/>
    <w:rsid w:val="007A3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ug-immobilien.de/datenschu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5</cp:revision>
  <cp:lastPrinted>2022-04-05T09:00:00Z</cp:lastPrinted>
  <dcterms:created xsi:type="dcterms:W3CDTF">2023-07-03T13:27:00Z</dcterms:created>
  <dcterms:modified xsi:type="dcterms:W3CDTF">2023-07-03T13:33:00Z</dcterms:modified>
</cp:coreProperties>
</file>